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A58B">
      <w:pPr>
        <w:spacing w:after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3F10CB3E">
      <w:pPr>
        <w:kinsoku w:val="0"/>
        <w:autoSpaceDE w:val="0"/>
        <w:adjustRightInd w:val="0"/>
        <w:snapToGrid w:val="0"/>
        <w:spacing w:after="0" w:line="600" w:lineRule="exact"/>
        <w:jc w:val="center"/>
        <w:textAlignment w:val="baseline"/>
        <w:rPr>
          <w:rFonts w:hint="eastAsia" w:ascii="方正小标宋简体" w:hAnsi="方正小标宋简体" w:eastAsia="宋体" w:cs="Arial"/>
          <w:color w:val="000000"/>
          <w:sz w:val="44"/>
          <w:szCs w:val="44"/>
          <w14:ligatures w14:val="none"/>
        </w:rPr>
      </w:pPr>
    </w:p>
    <w:p w14:paraId="0251EC35">
      <w:pPr>
        <w:kinsoku w:val="0"/>
        <w:autoSpaceDE w:val="0"/>
        <w:adjustRightInd w:val="0"/>
        <w:snapToGrid w:val="0"/>
        <w:spacing w:after="0" w:line="640" w:lineRule="exact"/>
        <w:jc w:val="center"/>
        <w:textAlignment w:val="baseline"/>
        <w:rPr>
          <w:rFonts w:ascii="方正小标宋简体" w:hAnsi="Times New Roman" w:eastAsia="方正小标宋简体" w:cs="方正小标宋简体"/>
          <w:color w:val="000000"/>
          <w:kern w:val="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  <w14:ligatures w14:val="none"/>
        </w:rPr>
        <w:t>“人工智能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14:ligatures w14:val="none"/>
        </w:rPr>
        <w:t>+</w:t>
      </w: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  <w14:ligatures w14:val="none"/>
        </w:rPr>
        <w:t>基础教育”</w:t>
      </w: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  <w14:ligatures w14:val="none"/>
        </w:rPr>
        <w:t>典型应用</w:t>
      </w:r>
    </w:p>
    <w:p w14:paraId="1BDF6933">
      <w:pPr>
        <w:kinsoku w:val="0"/>
        <w:autoSpaceDE w:val="0"/>
        <w:adjustRightInd w:val="0"/>
        <w:snapToGrid w:val="0"/>
        <w:spacing w:after="0" w:line="640" w:lineRule="exact"/>
        <w:jc w:val="center"/>
        <w:textAlignment w:val="baseline"/>
        <w:rPr>
          <w:rFonts w:ascii="方正小标宋简体" w:hAnsi="Times New Roman" w:eastAsia="方正小标宋简体" w:cs="方正小标宋简体"/>
          <w:color w:val="00000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Arial"/>
          <w:color w:val="000000"/>
          <w:kern w:val="0"/>
          <w:sz w:val="44"/>
          <w:szCs w:val="44"/>
          <w14:ligatures w14:val="none"/>
        </w:rPr>
        <w:t>场景案例</w:t>
      </w: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  <w14:ligatures w14:val="none"/>
        </w:rPr>
        <w:t>申报书</w:t>
      </w:r>
    </w:p>
    <w:p w14:paraId="64D388FE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223B6359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B5F1676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69ED917E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9F38CCD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6F6D823D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72A6255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100B409B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="644" w:firstLineChars="200"/>
        <w:jc w:val="both"/>
        <w:textAlignment w:val="baseline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</w:pPr>
      <w:r>
        <w:rPr>
          <w:rFonts w:ascii="仿宋_GB2312" w:hAnsi="仿宋_GB2312" w:eastAsia="仿宋" w:cs="宋体"/>
          <w:color w:val="000000"/>
          <w:spacing w:val="1"/>
          <w:kern w:val="0"/>
          <w:sz w:val="32"/>
          <w:szCs w:val="32"/>
          <w14:ligatures w14:val="none"/>
        </w:rPr>
        <w:t>案例名称：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  <w:u w:val="single"/>
          <w14:ligatures w14:val="none"/>
        </w:rPr>
        <w:t xml:space="preserve">                                                                  </w:t>
      </w:r>
    </w:p>
    <w:p w14:paraId="1ABA391A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 xml:space="preserve"> </w:t>
      </w:r>
    </w:p>
    <w:p w14:paraId="752D5629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="644" w:firstLineChars="200"/>
        <w:jc w:val="both"/>
        <w:textAlignment w:val="baseline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</w:pPr>
      <w:r>
        <w:rPr>
          <w:rFonts w:ascii="仿宋_GB2312" w:hAnsi="仿宋_GB2312" w:eastAsia="仿宋" w:cs="宋体"/>
          <w:color w:val="000000"/>
          <w:spacing w:val="1"/>
          <w:kern w:val="0"/>
          <w:sz w:val="32"/>
          <w:szCs w:val="32"/>
          <w14:ligatures w14:val="none"/>
        </w:rPr>
        <w:t>申报</w:t>
      </w:r>
      <w:r>
        <w:rPr>
          <w:rFonts w:hint="eastAsia" w:ascii="仿宋_GB2312" w:hAnsi="仿宋_GB2312" w:eastAsia="仿宋" w:cs="宋体"/>
          <w:color w:val="000000"/>
          <w:spacing w:val="1"/>
          <w:kern w:val="0"/>
          <w:sz w:val="32"/>
          <w:szCs w:val="32"/>
          <w14:ligatures w14:val="none"/>
        </w:rPr>
        <w:t>单位</w:t>
      </w:r>
      <w:r>
        <w:rPr>
          <w:rFonts w:ascii="仿宋_GB2312" w:hAnsi="仿宋_GB2312" w:eastAsia="仿宋" w:cs="宋体"/>
          <w:color w:val="000000"/>
          <w:spacing w:val="-20"/>
          <w:kern w:val="0"/>
          <w:sz w:val="32"/>
          <w:szCs w:val="32"/>
          <w14:ligatures w14:val="none"/>
        </w:rPr>
        <w:t>：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  <w:u w:val="single"/>
          <w14:ligatures w14:val="none"/>
        </w:rPr>
        <w:t xml:space="preserve">                                                                    </w:t>
      </w:r>
    </w:p>
    <w:p w14:paraId="674F5A2E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 xml:space="preserve"> </w:t>
      </w:r>
    </w:p>
    <w:p w14:paraId="6A437724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="644" w:firstLineChars="200"/>
        <w:jc w:val="both"/>
        <w:textAlignment w:val="baseline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</w:pPr>
      <w:r>
        <w:rPr>
          <w:rFonts w:ascii="仿宋_GB2312" w:hAnsi="仿宋_GB2312" w:eastAsia="仿宋" w:cs="宋体"/>
          <w:color w:val="000000"/>
          <w:spacing w:val="1"/>
          <w:kern w:val="0"/>
          <w:sz w:val="32"/>
          <w:szCs w:val="32"/>
          <w14:ligatures w14:val="none"/>
        </w:rPr>
        <w:t>填报日期</w:t>
      </w:r>
      <w:r>
        <w:rPr>
          <w:rFonts w:ascii="仿宋_GB2312" w:hAnsi="仿宋_GB2312" w:eastAsia="仿宋" w:cs="宋体"/>
          <w:color w:val="000000"/>
          <w:spacing w:val="-4"/>
          <w:kern w:val="0"/>
          <w:sz w:val="32"/>
          <w:szCs w:val="32"/>
          <w14:ligatures w14:val="none"/>
        </w:rPr>
        <w:t>：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  <w:u w:val="single"/>
          <w14:ligatures w14:val="none"/>
        </w:rPr>
        <w:t xml:space="preserve">                                                                   </w:t>
      </w:r>
    </w:p>
    <w:p w14:paraId="393E9784">
      <w:pPr>
        <w:widowControl/>
        <w:spacing w:after="0" w:line="240" w:lineRule="auto"/>
        <w:jc w:val="both"/>
        <w:rPr>
          <w:rFonts w:ascii="Times New Roman" w:hAnsi="Times New Roman" w:eastAsia="仿宋_GB2312" w:cs="仿宋_GB2312"/>
          <w:color w:val="000000"/>
          <w:kern w:val="0"/>
          <w:sz w:val="21"/>
          <w:szCs w:val="21"/>
          <w14:ligatures w14:val="none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31476AF6">
      <w:pPr>
        <w:widowControl/>
        <w:kinsoku w:val="0"/>
        <w:autoSpaceDE w:val="0"/>
        <w:autoSpaceDN w:val="0"/>
        <w:adjustRightInd w:val="0"/>
        <w:snapToGrid w:val="0"/>
        <w:spacing w:after="0" w:line="30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1BDF2833">
      <w:pPr>
        <w:widowControl/>
        <w:kinsoku w:val="0"/>
        <w:autoSpaceDE w:val="0"/>
        <w:autoSpaceDN w:val="0"/>
        <w:adjustRightInd w:val="0"/>
        <w:snapToGrid w:val="0"/>
        <w:spacing w:after="0" w:line="304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B15F548">
      <w:pPr>
        <w:kinsoku w:val="0"/>
        <w:autoSpaceDE w:val="0"/>
        <w:adjustRightInd w:val="0"/>
        <w:snapToGrid w:val="0"/>
        <w:spacing w:after="0" w:line="560" w:lineRule="exact"/>
        <w:jc w:val="center"/>
        <w:textAlignment w:val="baseline"/>
        <w:rPr>
          <w:rFonts w:hint="eastAsia" w:ascii="方正小标宋简体" w:hAnsi="黑体" w:eastAsia="方正小标宋简体" w:cs="黑体"/>
          <w:color w:val="000000"/>
          <w:spacing w:val="-19"/>
          <w:kern w:val="0"/>
          <w:sz w:val="44"/>
          <w:szCs w:val="44"/>
          <w14:ligatures w14:val="none"/>
        </w:rPr>
      </w:pPr>
      <w:r>
        <w:rPr>
          <w:rFonts w:ascii="方正小标宋简体" w:hAnsi="黑体" w:eastAsia="方正小标宋简体" w:cs="黑体"/>
          <w:color w:val="000000"/>
          <w:spacing w:val="-19"/>
          <w:kern w:val="0"/>
          <w:sz w:val="44"/>
          <w:szCs w:val="44"/>
          <w14:ligatures w14:val="none"/>
        </w:rPr>
        <w:t>填 写 说 明</w:t>
      </w:r>
    </w:p>
    <w:p w14:paraId="746FB34E">
      <w:pPr>
        <w:widowControl/>
        <w:kinsoku w:val="0"/>
        <w:autoSpaceDE w:val="0"/>
        <w:autoSpaceDN w:val="0"/>
        <w:adjustRightInd w:val="0"/>
        <w:snapToGrid w:val="0"/>
        <w:spacing w:after="0" w:line="35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7C3EA39B">
      <w:pPr>
        <w:widowControl/>
        <w:kinsoku w:val="0"/>
        <w:autoSpaceDE w:val="0"/>
        <w:autoSpaceDN w:val="0"/>
        <w:adjustRightInd w:val="0"/>
        <w:snapToGrid w:val="0"/>
        <w:spacing w:after="0" w:line="35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0A175D49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3D626341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仿宋"/>
          <w:color w:val="000000"/>
          <w:spacing w:val="5"/>
          <w:kern w:val="0"/>
          <w:position w:val="23"/>
          <w:sz w:val="31"/>
          <w:szCs w:val="31"/>
          <w14:ligatures w14:val="none"/>
        </w:rPr>
      </w:pPr>
      <w:r>
        <w:rPr>
          <w:rFonts w:hint="eastAsia" w:ascii="仿宋" w:hAnsi="仿宋" w:eastAsia="仿宋" w:cs="宋体"/>
          <w:color w:val="000000"/>
          <w:spacing w:val="5"/>
          <w:kern w:val="0"/>
          <w:position w:val="23"/>
          <w:sz w:val="31"/>
          <w:szCs w:val="31"/>
          <w14:ligatures w14:val="none"/>
        </w:rPr>
        <w:t>一、请按照要求填写各项内容。</w:t>
      </w:r>
    </w:p>
    <w:p w14:paraId="0286952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仿宋"/>
          <w:color w:val="000000"/>
          <w:spacing w:val="5"/>
          <w:kern w:val="0"/>
          <w:position w:val="23"/>
          <w:sz w:val="31"/>
          <w:szCs w:val="31"/>
          <w14:ligatures w14:val="none"/>
        </w:rPr>
      </w:pPr>
      <w:r>
        <w:rPr>
          <w:rFonts w:hint="eastAsia" w:ascii="仿宋" w:hAnsi="仿宋" w:eastAsia="仿宋" w:cs="宋体"/>
          <w:color w:val="000000"/>
          <w:spacing w:val="5"/>
          <w:kern w:val="0"/>
          <w:position w:val="23"/>
          <w:sz w:val="31"/>
          <w:szCs w:val="31"/>
          <w14:ligatures w14:val="none"/>
        </w:rPr>
        <w:t>二、第一次出现外文名词时，要写清全称和缩写，再出现同一词时可以使用缩写。</w:t>
      </w:r>
    </w:p>
    <w:p w14:paraId="00139E4F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仿宋"/>
          <w:color w:val="000000"/>
          <w:spacing w:val="5"/>
          <w:kern w:val="0"/>
          <w:position w:val="23"/>
          <w:sz w:val="31"/>
          <w:szCs w:val="31"/>
          <w14:ligatures w14:val="none"/>
        </w:rPr>
      </w:pPr>
      <w:r>
        <w:rPr>
          <w:rFonts w:hint="eastAsia" w:ascii="仿宋" w:hAnsi="仿宋" w:eastAsia="仿宋" w:cs="宋体"/>
          <w:color w:val="000000"/>
          <w:spacing w:val="5"/>
          <w:kern w:val="0"/>
          <w:position w:val="23"/>
          <w:sz w:val="31"/>
          <w:szCs w:val="31"/>
          <w14:ligatures w14:val="none"/>
        </w:rPr>
        <w:t>三、申报材料应客观、真实，尊重他人知识产权，遵守国家有关知识产权法律法规。</w:t>
      </w:r>
    </w:p>
    <w:p w14:paraId="0BACDA3A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宋体"/>
          <w:color w:val="000000"/>
          <w:kern w:val="0"/>
          <w:sz w:val="31"/>
          <w:szCs w:val="31"/>
          <w14:ligatures w14:val="none"/>
        </w:rPr>
      </w:pPr>
      <w:r>
        <w:rPr>
          <w:rFonts w:hint="eastAsia" w:ascii="仿宋" w:hAnsi="仿宋" w:eastAsia="仿宋" w:cs="宋体"/>
          <w:color w:val="000000"/>
          <w:spacing w:val="5"/>
          <w:kern w:val="0"/>
          <w:position w:val="23"/>
          <w:sz w:val="31"/>
          <w:szCs w:val="31"/>
          <w14:ligatures w14:val="none"/>
        </w:rPr>
        <w:t>四、申报材料编写应避免过于理论化和技术化，避免体现申报单位宣传色彩。</w:t>
      </w:r>
    </w:p>
    <w:p w14:paraId="013C9CEA">
      <w:pPr>
        <w:widowControl/>
        <w:spacing w:after="0" w:line="240" w:lineRule="auto"/>
        <w:jc w:val="both"/>
        <w:rPr>
          <w:rFonts w:ascii="Times New Roman" w:hAnsi="Times New Roman" w:eastAsia="仿宋" w:cs="仿宋"/>
          <w:color w:val="000000"/>
          <w:spacing w:val="5"/>
          <w:kern w:val="0"/>
          <w:position w:val="23"/>
          <w:sz w:val="31"/>
          <w:szCs w:val="31"/>
          <w14:ligatures w14:val="none"/>
        </w:rPr>
        <w:sectPr>
          <w:footerReference r:id="rId6" w:type="default"/>
          <w:pgSz w:w="11906" w:h="16839"/>
          <w:pgMar w:top="1431" w:right="1704" w:bottom="1519" w:left="1785" w:header="0" w:footer="1332" w:gutter="0"/>
          <w:cols w:space="720" w:num="1"/>
        </w:sectPr>
      </w:pPr>
    </w:p>
    <w:p w14:paraId="0D5C6835">
      <w:pPr>
        <w:widowControl/>
        <w:kinsoku w:val="0"/>
        <w:autoSpaceDE w:val="0"/>
        <w:autoSpaceDN w:val="0"/>
        <w:adjustRightInd w:val="0"/>
        <w:snapToGrid w:val="0"/>
        <w:spacing w:after="0" w:line="30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</w:p>
    <w:p w14:paraId="2D167503">
      <w:pPr>
        <w:widowControl/>
        <w:kinsoku w:val="0"/>
        <w:autoSpaceDE w:val="0"/>
        <w:autoSpaceDN w:val="0"/>
        <w:adjustRightInd w:val="0"/>
        <w:snapToGrid w:val="0"/>
        <w:spacing w:after="0" w:line="304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193C0D1">
      <w:pPr>
        <w:kinsoku w:val="0"/>
        <w:autoSpaceDE w:val="0"/>
        <w:adjustRightInd w:val="0"/>
        <w:snapToGrid w:val="0"/>
        <w:spacing w:after="0" w:line="560" w:lineRule="exact"/>
        <w:jc w:val="center"/>
        <w:textAlignment w:val="baseline"/>
        <w:rPr>
          <w:rFonts w:ascii="方正小标宋简体" w:hAnsi="Times New Roman" w:eastAsia="方正小标宋简体" w:cs="黑体"/>
          <w:color w:val="000000"/>
          <w:kern w:val="0"/>
          <w:sz w:val="44"/>
          <w:szCs w:val="44"/>
          <w14:ligatures w14:val="none"/>
        </w:rPr>
      </w:pPr>
      <w:r>
        <w:rPr>
          <w:rFonts w:hint="eastAsia" w:ascii="方正小标宋简体" w:hAnsi="黑体" w:eastAsia="方正小标宋简体" w:cs="黑体"/>
          <w:color w:val="000000"/>
          <w:spacing w:val="-19"/>
          <w:kern w:val="0"/>
          <w:sz w:val="44"/>
          <w:szCs w:val="44"/>
          <w14:ligatures w14:val="none"/>
        </w:rPr>
        <w:t>承</w:t>
      </w:r>
      <w:r>
        <w:rPr>
          <w:rFonts w:hint="eastAsia" w:ascii="方正小标宋简体" w:hAnsi="Times New Roman" w:eastAsia="方正小标宋简体" w:cs="黑体"/>
          <w:color w:val="000000"/>
          <w:spacing w:val="14"/>
          <w:kern w:val="0"/>
          <w:sz w:val="44"/>
          <w:szCs w:val="44"/>
          <w14:ligatures w14:val="none"/>
        </w:rPr>
        <w:t xml:space="preserve"> </w:t>
      </w:r>
      <w:r>
        <w:rPr>
          <w:rFonts w:hint="eastAsia" w:ascii="方正小标宋简体" w:hAnsi="黑体" w:eastAsia="方正小标宋简体" w:cs="黑体"/>
          <w:color w:val="000000"/>
          <w:spacing w:val="-19"/>
          <w:kern w:val="0"/>
          <w:sz w:val="44"/>
          <w:szCs w:val="44"/>
          <w14:ligatures w14:val="none"/>
        </w:rPr>
        <w:t>诺</w:t>
      </w:r>
      <w:r>
        <w:rPr>
          <w:rFonts w:hint="eastAsia" w:ascii="方正小标宋简体" w:hAnsi="Times New Roman" w:eastAsia="方正小标宋简体" w:cs="黑体"/>
          <w:color w:val="000000"/>
          <w:spacing w:val="47"/>
          <w:kern w:val="0"/>
          <w:sz w:val="44"/>
          <w:szCs w:val="44"/>
          <w14:ligatures w14:val="none"/>
        </w:rPr>
        <w:t xml:space="preserve"> </w:t>
      </w:r>
      <w:r>
        <w:rPr>
          <w:rFonts w:hint="eastAsia" w:ascii="方正小标宋简体" w:hAnsi="黑体" w:eastAsia="方正小标宋简体" w:cs="黑体"/>
          <w:color w:val="000000"/>
          <w:spacing w:val="-19"/>
          <w:kern w:val="0"/>
          <w:sz w:val="44"/>
          <w:szCs w:val="44"/>
          <w14:ligatures w14:val="none"/>
        </w:rPr>
        <w:t>申</w:t>
      </w:r>
      <w:r>
        <w:rPr>
          <w:rFonts w:hint="eastAsia" w:ascii="方正小标宋简体" w:hAnsi="Times New Roman" w:eastAsia="方正小标宋简体" w:cs="黑体"/>
          <w:color w:val="000000"/>
          <w:spacing w:val="34"/>
          <w:kern w:val="0"/>
          <w:sz w:val="44"/>
          <w:szCs w:val="44"/>
          <w14:ligatures w14:val="none"/>
        </w:rPr>
        <w:t xml:space="preserve"> </w:t>
      </w:r>
      <w:r>
        <w:rPr>
          <w:rFonts w:hint="eastAsia" w:ascii="方正小标宋简体" w:hAnsi="黑体" w:eastAsia="方正小标宋简体" w:cs="黑体"/>
          <w:color w:val="000000"/>
          <w:spacing w:val="-19"/>
          <w:kern w:val="0"/>
          <w:sz w:val="44"/>
          <w:szCs w:val="44"/>
          <w14:ligatures w14:val="none"/>
        </w:rPr>
        <w:t>明</w:t>
      </w:r>
    </w:p>
    <w:p w14:paraId="2C58EBC4">
      <w:pPr>
        <w:widowControl/>
        <w:kinsoku w:val="0"/>
        <w:autoSpaceDE w:val="0"/>
        <w:autoSpaceDN w:val="0"/>
        <w:adjustRightInd w:val="0"/>
        <w:snapToGrid w:val="0"/>
        <w:spacing w:after="0" w:line="31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6A598FDF">
      <w:pPr>
        <w:widowControl/>
        <w:kinsoku w:val="0"/>
        <w:autoSpaceDE w:val="0"/>
        <w:autoSpaceDN w:val="0"/>
        <w:adjustRightInd w:val="0"/>
        <w:snapToGrid w:val="0"/>
        <w:spacing w:after="0" w:line="312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08F15DC5">
      <w:pPr>
        <w:widowControl/>
        <w:kinsoku w:val="0"/>
        <w:autoSpaceDE w:val="0"/>
        <w:autoSpaceDN w:val="0"/>
        <w:adjustRightInd w:val="0"/>
        <w:snapToGrid w:val="0"/>
        <w:spacing w:after="0" w:line="312" w:lineRule="auto"/>
        <w:jc w:val="both"/>
        <w:textAlignment w:val="baseline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 xml:space="preserve"> </w:t>
      </w:r>
    </w:p>
    <w:p w14:paraId="2EA6F66E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ind w:firstLine="632" w:firstLineChars="200"/>
        <w:jc w:val="both"/>
        <w:textAlignment w:val="baseline"/>
        <w:rPr>
          <w:rFonts w:ascii="仿宋_GB2312" w:hAnsi="Times New Roman" w:eastAsia="仿宋_GB2312" w:cs="仿宋_GB2312"/>
          <w:color w:val="000000"/>
          <w:spacing w:val="-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Arial"/>
          <w:color w:val="000000"/>
          <w:spacing w:val="-2"/>
          <w:kern w:val="0"/>
          <w:sz w:val="32"/>
          <w:szCs w:val="32"/>
          <w14:ligatures w14:val="none"/>
        </w:rPr>
        <w:t>我单位申报的“人工智能+基础教育”典型应用场景案例的所有材料，均真实、完整。如有不实，愿承担相应的责任。</w:t>
      </w:r>
    </w:p>
    <w:p w14:paraId="5648A5B6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jc w:val="both"/>
        <w:textAlignment w:val="baseline"/>
        <w:rPr>
          <w:rFonts w:ascii="仿宋_GB2312" w:hAnsi="Times New Roman" w:eastAsia="仿宋_GB2312" w:cs="Arial"/>
          <w:color w:val="000000"/>
          <w:spacing w:val="-2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spacing w:val="-2"/>
          <w:kern w:val="0"/>
          <w:sz w:val="32"/>
          <w:szCs w:val="32"/>
          <w14:ligatures w14:val="none"/>
        </w:rPr>
        <w:t xml:space="preserve"> </w:t>
      </w:r>
    </w:p>
    <w:p w14:paraId="3C0A2975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6CE54E62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33FD007C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0C086AB2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39F1D361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0D470A3B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796032AD">
      <w:pPr>
        <w:widowControl/>
        <w:kinsoku w:val="0"/>
        <w:autoSpaceDE w:val="0"/>
        <w:autoSpaceDN w:val="0"/>
        <w:adjustRightInd w:val="0"/>
        <w:snapToGrid w:val="0"/>
        <w:spacing w:before="101" w:after="0" w:line="240" w:lineRule="auto"/>
        <w:ind w:right="1296"/>
        <w:jc w:val="right"/>
        <w:textAlignment w:val="baseline"/>
        <w:rPr>
          <w:rFonts w:hint="eastAsia" w:ascii="仿宋_GB2312" w:hAnsi="仿宋" w:eastAsia="仿宋_GB2312" w:cs="仿宋"/>
          <w:color w:val="000000"/>
          <w:spacing w:val="2"/>
          <w:kern w:val="0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color w:val="000000"/>
          <w:spacing w:val="2"/>
          <w:kern w:val="0"/>
          <w:sz w:val="32"/>
          <w:szCs w:val="32"/>
          <w14:ligatures w14:val="none"/>
        </w:rPr>
        <w:t xml:space="preserve">申报单位（加盖公章）：       </w:t>
      </w:r>
    </w:p>
    <w:p w14:paraId="7A850E5B">
      <w:pPr>
        <w:widowControl/>
        <w:kinsoku w:val="0"/>
        <w:autoSpaceDE w:val="0"/>
        <w:autoSpaceDN w:val="0"/>
        <w:adjustRightInd w:val="0"/>
        <w:snapToGrid w:val="0"/>
        <w:spacing w:before="189" w:after="0" w:line="240" w:lineRule="auto"/>
        <w:jc w:val="right"/>
        <w:textAlignment w:val="baseline"/>
        <w:rPr>
          <w:rFonts w:ascii="仿宋_GB2312" w:hAnsi="Times New Roman" w:eastAsia="仿宋_GB2312" w:cs="仿宋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color w:val="000000"/>
          <w:spacing w:val="-31"/>
          <w:kern w:val="0"/>
          <w:sz w:val="32"/>
          <w:szCs w:val="32"/>
          <w14:ligatures w14:val="none"/>
        </w:rPr>
        <w:t>年</w:t>
      </w:r>
      <w:r>
        <w:rPr>
          <w:rFonts w:hint="eastAsia" w:ascii="仿宋_GB2312" w:hAnsi="Times New Roman" w:eastAsia="仿宋_GB2312" w:cs="仿宋"/>
          <w:color w:val="000000"/>
          <w:spacing w:val="15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_GB2312" w:hAnsi="Times New Roman" w:eastAsia="仿宋_GB2312" w:cs="宋体"/>
          <w:color w:val="000000"/>
          <w:spacing w:val="15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_GB2312" w:hAnsi="Times New Roman" w:eastAsia="仿宋_GB2312" w:cs="仿宋"/>
          <w:color w:val="000000"/>
          <w:spacing w:val="15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_GB2312" w:hAnsi="仿宋" w:eastAsia="仿宋_GB2312" w:cs="仿宋"/>
          <w:color w:val="000000"/>
          <w:spacing w:val="-31"/>
          <w:kern w:val="0"/>
          <w:sz w:val="32"/>
          <w:szCs w:val="32"/>
          <w14:ligatures w14:val="none"/>
        </w:rPr>
        <w:t>月</w:t>
      </w:r>
      <w:r>
        <w:rPr>
          <w:rFonts w:hint="eastAsia" w:ascii="仿宋_GB2312" w:hAnsi="Times New Roman" w:eastAsia="仿宋_GB2312" w:cs="仿宋"/>
          <w:color w:val="000000"/>
          <w:spacing w:val="29"/>
          <w:kern w:val="0"/>
          <w:sz w:val="32"/>
          <w:szCs w:val="32"/>
          <w14:ligatures w14:val="none"/>
        </w:rPr>
        <w:t xml:space="preserve">   </w:t>
      </w:r>
      <w:r>
        <w:rPr>
          <w:rFonts w:hint="eastAsia" w:ascii="仿宋_GB2312" w:hAnsi="仿宋" w:eastAsia="仿宋_GB2312" w:cs="仿宋"/>
          <w:color w:val="000000"/>
          <w:spacing w:val="-31"/>
          <w:kern w:val="0"/>
          <w:sz w:val="32"/>
          <w:szCs w:val="32"/>
          <w14:ligatures w14:val="none"/>
        </w:rPr>
        <w:t>日</w:t>
      </w:r>
    </w:p>
    <w:p w14:paraId="5D84AE78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462623B6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4034C918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44137E9A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3AECAE77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24EDE0E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4D8BC74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19C28822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6ED3999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65C773BA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2FAF9BE9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7EFCFE5A">
      <w:pPr>
        <w:widowControl/>
        <w:spacing w:after="0" w:line="244" w:lineRule="auto"/>
        <w:jc w:val="both"/>
        <w:rPr>
          <w:rFonts w:ascii="Times New Roman" w:hAnsi="Times New Roman" w:eastAsia="Arial" w:cs="Arial"/>
          <w:color w:val="000000"/>
          <w:kern w:val="0"/>
          <w:sz w:val="24"/>
          <w14:ligatures w14:val="none"/>
        </w:rPr>
        <w:sectPr>
          <w:footerReference r:id="rId7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4AB6B230">
      <w:pPr>
        <w:kinsoku w:val="0"/>
        <w:autoSpaceDE w:val="0"/>
        <w:adjustRightInd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ascii="Times New Roman" w:hAnsi="Times New Roman" w:eastAsia="黑体" w:cs="Times New Roman"/>
          <w:color w:val="000000"/>
          <w:sz w:val="32"/>
          <w:szCs w:val="32"/>
          <w14:ligatures w14:val="none"/>
        </w:rPr>
      </w:pPr>
      <w:r>
        <w:rPr>
          <w:rFonts w:ascii="黑体" w:hAnsi="黑体" w:eastAsia="黑体" w:cs="Times New Roman"/>
          <w:color w:val="000000"/>
          <w:sz w:val="32"/>
          <w:szCs w:val="32"/>
          <w14:ligatures w14:val="none"/>
        </w:rPr>
        <w:t>一、基本信息</w:t>
      </w:r>
    </w:p>
    <w:p w14:paraId="5DDEC011">
      <w:pPr>
        <w:widowControl/>
        <w:kinsoku w:val="0"/>
        <w:autoSpaceDE w:val="0"/>
        <w:autoSpaceDN w:val="0"/>
        <w:adjustRightInd w:val="0"/>
        <w:snapToGrid w:val="0"/>
        <w:spacing w:after="0" w:line="86" w:lineRule="exact"/>
        <w:jc w:val="both"/>
        <w:textAlignment w:val="baseline"/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tbl>
      <w:tblPr>
        <w:tblStyle w:val="37"/>
        <w:tblW w:w="865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2037"/>
      </w:tblGrid>
      <w:tr w14:paraId="41985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23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ind w:left="360"/>
              <w:jc w:val="both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申报单位</w:t>
            </w:r>
          </w:p>
        </w:tc>
        <w:tc>
          <w:tcPr>
            <w:tcW w:w="6847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201ADC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33183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CEF03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单位负责人</w:t>
            </w:r>
          </w:p>
          <w:p w14:paraId="48718E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信息</w:t>
            </w:r>
          </w:p>
        </w:tc>
        <w:tc>
          <w:tcPr>
            <w:tcW w:w="13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476B82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773A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FEF0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after="0" w:line="240" w:lineRule="auto"/>
              <w:ind w:left="151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6F04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0BF4B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11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3BD8E4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手机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B5E0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846F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after="0" w:line="240" w:lineRule="auto"/>
              <w:ind w:left="151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邮箱</w:t>
            </w:r>
          </w:p>
        </w:tc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B265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3F0AE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B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具体联络人</w:t>
            </w:r>
          </w:p>
          <w:p w14:paraId="70662F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信息</w:t>
            </w:r>
          </w:p>
        </w:tc>
        <w:tc>
          <w:tcPr>
            <w:tcW w:w="13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B2C4A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after="0" w:line="240" w:lineRule="auto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25A9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E7BD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after="0" w:line="240" w:lineRule="auto"/>
              <w:ind w:left="151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505C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53AFD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1C8D">
            <w:pPr>
              <w:widowControl/>
              <w:spacing w:after="0" w:line="240" w:lineRule="auto"/>
              <w:jc w:val="center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E8801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after="0" w:line="240" w:lineRule="auto"/>
              <w:ind w:left="145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手机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B503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41A0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after="0" w:line="240" w:lineRule="auto"/>
              <w:ind w:left="151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邮箱</w:t>
            </w:r>
          </w:p>
        </w:tc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CA29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279B4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A374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ind w:left="360"/>
              <w:jc w:val="both"/>
              <w:textAlignment w:val="baseline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案例名称</w:t>
            </w:r>
          </w:p>
        </w:tc>
        <w:tc>
          <w:tcPr>
            <w:tcW w:w="684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B94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57F9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1CE8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ind w:left="360"/>
              <w:jc w:val="both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案例类别</w:t>
            </w:r>
          </w:p>
        </w:tc>
        <w:tc>
          <w:tcPr>
            <w:tcW w:w="684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0B56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（请根据应用场景分类）</w:t>
            </w:r>
          </w:p>
        </w:tc>
      </w:tr>
      <w:tr w14:paraId="0AF7B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DB67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案例使用的  基础大模型</w:t>
            </w:r>
          </w:p>
        </w:tc>
        <w:tc>
          <w:tcPr>
            <w:tcW w:w="684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188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（案例若使用大模型，请填写模型名称，如文心一言、 星火、通义千问、盘古等。）</w:t>
            </w:r>
          </w:p>
        </w:tc>
      </w:tr>
      <w:tr w14:paraId="435FB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342C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案例网址</w:t>
            </w:r>
          </w:p>
        </w:tc>
        <w:tc>
          <w:tcPr>
            <w:tcW w:w="684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994E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（如有，请填写可以体验案例场景的网址）</w:t>
            </w:r>
          </w:p>
        </w:tc>
      </w:tr>
      <w:tr w14:paraId="5EF76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E618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600" w:lineRule="exact"/>
              <w:jc w:val="center"/>
              <w:textAlignment w:val="baseline"/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5"/>
                <w:kern w:val="0"/>
                <w:sz w:val="28"/>
                <w:szCs w:val="28"/>
                <w14:ligatures w14:val="none"/>
              </w:rPr>
              <w:t>案例简介</w:t>
            </w:r>
          </w:p>
          <w:p w14:paraId="78549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600" w:lineRule="exact"/>
              <w:jc w:val="center"/>
              <w:textAlignment w:val="baseline"/>
              <w:rPr>
                <w:rFonts w:hint="eastAsia" w:ascii="仿宋_GB2312" w:hAnsi="仿宋_GB2312" w:eastAsia="宋体" w:cs="Arial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2"/>
                <w:kern w:val="0"/>
                <w:sz w:val="28"/>
                <w:szCs w:val="28"/>
                <w14:ligatures w14:val="none"/>
              </w:rPr>
              <w:t>（</w:t>
            </w:r>
            <w:r>
              <w:rPr>
                <w:rFonts w:hint="eastAsia" w:ascii="楷体" w:hAnsi="楷体" w:eastAsia="楷体" w:cs="Times New Roman"/>
                <w:color w:val="000000"/>
                <w:spacing w:val="-2"/>
                <w:kern w:val="0"/>
                <w:sz w:val="28"/>
                <w:szCs w:val="28"/>
                <w14:ligatures w14:val="none"/>
              </w:rPr>
              <w:t>300</w:t>
            </w:r>
            <w:r>
              <w:rPr>
                <w:rFonts w:hint="eastAsia" w:ascii="楷体" w:hAnsi="楷体" w:eastAsia="楷体" w:cs="仿宋_GB2312"/>
                <w:color w:val="000000"/>
                <w:spacing w:val="-2"/>
                <w:kern w:val="0"/>
                <w:sz w:val="28"/>
                <w:szCs w:val="28"/>
                <w14:ligatures w14:val="none"/>
              </w:rPr>
              <w:t>字以内）</w:t>
            </w:r>
          </w:p>
        </w:tc>
        <w:tc>
          <w:tcPr>
            <w:tcW w:w="684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A2DF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ind w:left="360"/>
              <w:jc w:val="both"/>
              <w:textAlignment w:val="baseline"/>
              <w:rPr>
                <w:rFonts w:hint="eastAsia" w:ascii="仿宋_GB2312" w:hAnsi="仿宋_GB2312" w:eastAsia="宋体" w:cs="Arial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</w:p>
          <w:p w14:paraId="065536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ind w:left="360"/>
              <w:jc w:val="both"/>
              <w:textAlignment w:val="baseline"/>
              <w:rPr>
                <w:rFonts w:hint="eastAsia" w:ascii="仿宋_GB2312" w:hAnsi="仿宋_GB2312" w:eastAsia="宋体" w:cs="Arial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</w:p>
          <w:p w14:paraId="0E0BE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ind w:left="360"/>
              <w:jc w:val="both"/>
              <w:textAlignment w:val="baseline"/>
              <w:rPr>
                <w:rFonts w:hint="eastAsia" w:ascii="仿宋_GB2312" w:hAnsi="仿宋_GB2312" w:eastAsia="宋体" w:cs="Arial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</w:p>
          <w:p w14:paraId="7AB77D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ind w:left="360"/>
              <w:jc w:val="both"/>
              <w:textAlignment w:val="baseline"/>
              <w:rPr>
                <w:rFonts w:hint="eastAsia" w:ascii="仿宋_GB2312" w:hAnsi="仿宋_GB2312" w:eastAsia="宋体" w:cs="Arial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</w:p>
          <w:p w14:paraId="6C5C33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jc w:val="both"/>
              <w:textAlignment w:val="baseline"/>
              <w:rPr>
                <w:rFonts w:hint="eastAsia" w:ascii="仿宋_GB2312" w:hAnsi="仿宋_GB2312" w:eastAsia="宋体" w:cs="Arial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</w:p>
          <w:p w14:paraId="283E1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jc w:val="both"/>
              <w:textAlignment w:val="baseline"/>
              <w:rPr>
                <w:rFonts w:hint="eastAsia" w:ascii="仿宋_GB2312" w:hAnsi="仿宋_GB2312" w:eastAsia="宋体" w:cs="Arial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</w:p>
          <w:p w14:paraId="711573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after="0" w:line="240" w:lineRule="auto"/>
              <w:ind w:left="360"/>
              <w:jc w:val="both"/>
              <w:textAlignment w:val="baseline"/>
              <w:rPr>
                <w:rFonts w:hint="eastAsia" w:ascii="仿宋_GB2312" w:hAnsi="仿宋_GB2312" w:eastAsia="宋体" w:cs="Arial"/>
                <w:color w:val="000000"/>
                <w:spacing w:val="-5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3CB88A3">
      <w:pPr>
        <w:widowControl/>
        <w:spacing w:after="0" w:line="240" w:lineRule="auto"/>
        <w:jc w:val="both"/>
        <w:rPr>
          <w:rFonts w:ascii="Times New Roman" w:hAnsi="Times New Roman" w:eastAsia="Arial" w:cs="Arial"/>
          <w:color w:val="000000"/>
          <w:kern w:val="0"/>
          <w:sz w:val="8"/>
          <w:szCs w:val="8"/>
          <w14:ligatures w14:val="none"/>
        </w:rPr>
        <w:sectPr>
          <w:footerReference r:id="rId8" w:type="default"/>
          <w:pgSz w:w="11906" w:h="16839"/>
          <w:pgMar w:top="1431" w:right="1785" w:bottom="1519" w:left="1687" w:header="0" w:footer="1332" w:gutter="0"/>
          <w:pgNumType w:start="1"/>
          <w:cols w:space="720" w:num="1"/>
        </w:sectPr>
      </w:pPr>
    </w:p>
    <w:p w14:paraId="4245B114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黑体" w:cs="Times New Roman"/>
          <w:color w:val="000000"/>
          <w:sz w:val="32"/>
          <w:szCs w:val="32"/>
          <w14:ligatures w14:val="none"/>
        </w:rPr>
      </w:pPr>
      <w:r>
        <w:rPr>
          <w:rFonts w:ascii="黑体" w:hAnsi="黑体" w:eastAsia="黑体" w:cs="Times New Roman"/>
          <w:color w:val="000000"/>
          <w:sz w:val="32"/>
          <w:szCs w:val="32"/>
          <w14:ligatures w14:val="none"/>
        </w:rPr>
        <w:t>二、背景（</w:t>
      </w:r>
      <w:r>
        <w:rPr>
          <w:rFonts w:ascii="Times New Roman" w:hAnsi="Times New Roman" w:eastAsia="黑体" w:cs="Times New Roman"/>
          <w:color w:val="000000"/>
          <w:sz w:val="32"/>
          <w:szCs w:val="32"/>
          <w14:ligatures w14:val="none"/>
        </w:rPr>
        <w:t>300</w:t>
      </w:r>
      <w:r>
        <w:rPr>
          <w:rFonts w:ascii="黑体" w:hAnsi="黑体" w:eastAsia="黑体" w:cs="Times New Roman"/>
          <w:color w:val="000000"/>
          <w:sz w:val="32"/>
          <w:szCs w:val="32"/>
          <w14:ligatures w14:val="none"/>
        </w:rPr>
        <w:t>字以内）</w:t>
      </w:r>
    </w:p>
    <w:p w14:paraId="06A71A45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重点阐述所解决的基础教育领域痛点或关键问题，简要介绍必要性和实施目标。</w:t>
      </w:r>
    </w:p>
    <w:p w14:paraId="53A77FEA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黑体" w:cs="Times New Roman"/>
          <w:color w:val="000000"/>
          <w:sz w:val="32"/>
          <w:szCs w:val="32"/>
          <w14:ligatures w14:val="none"/>
        </w:rPr>
      </w:pPr>
      <w:r>
        <w:rPr>
          <w:rFonts w:ascii="黑体" w:hAnsi="黑体" w:eastAsia="黑体" w:cs="Times New Roman"/>
          <w:color w:val="000000"/>
          <w:sz w:val="32"/>
          <w:szCs w:val="32"/>
          <w14:ligatures w14:val="none"/>
        </w:rPr>
        <w:t>三、案例实施情况（</w:t>
      </w:r>
      <w:r>
        <w:rPr>
          <w:rFonts w:ascii="Times New Roman" w:hAnsi="Times New Roman" w:eastAsia="黑体" w:cs="Times New Roman"/>
          <w:color w:val="000000"/>
          <w:sz w:val="32"/>
          <w:szCs w:val="32"/>
          <w14:ligatures w14:val="none"/>
        </w:rPr>
        <w:t>1000</w:t>
      </w:r>
      <w:r>
        <w:rPr>
          <w:rFonts w:ascii="黑体" w:hAnsi="黑体" w:eastAsia="黑体" w:cs="Times New Roman"/>
          <w:color w:val="000000"/>
          <w:sz w:val="32"/>
          <w:szCs w:val="32"/>
          <w14:ligatures w14:val="none"/>
        </w:rPr>
        <w:t>字以内）</w:t>
      </w:r>
    </w:p>
    <w:p w14:paraId="5BE30C59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包括但不限于需求分析、技术研发或个性化定制、应用优化等方面所做的探索实践，可图文并茂。</w:t>
      </w:r>
    </w:p>
    <w:p w14:paraId="305D9217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黑体" w:cs="Times New Roman"/>
          <w:color w:val="000000"/>
          <w:sz w:val="32"/>
          <w:szCs w:val="32"/>
          <w14:ligatures w14:val="none"/>
        </w:rPr>
      </w:pPr>
      <w:r>
        <w:rPr>
          <w:rFonts w:ascii="黑体" w:hAnsi="黑体" w:eastAsia="黑体" w:cs="Times New Roman"/>
          <w:color w:val="000000"/>
          <w:sz w:val="32"/>
          <w:szCs w:val="32"/>
          <w14:ligatures w14:val="none"/>
        </w:rPr>
        <w:t>四、案例创新突破（</w:t>
      </w:r>
      <w:r>
        <w:rPr>
          <w:rFonts w:ascii="Times New Roman" w:hAnsi="Times New Roman" w:eastAsia="黑体" w:cs="Times New Roman"/>
          <w:color w:val="000000"/>
          <w:sz w:val="32"/>
          <w:szCs w:val="32"/>
          <w14:ligatures w14:val="none"/>
        </w:rPr>
        <w:t>1000</w:t>
      </w:r>
      <w:r>
        <w:rPr>
          <w:rFonts w:ascii="黑体" w:hAnsi="黑体" w:eastAsia="黑体" w:cs="Times New Roman"/>
          <w:color w:val="000000"/>
          <w:sz w:val="32"/>
          <w:szCs w:val="32"/>
          <w14:ligatures w14:val="none"/>
        </w:rPr>
        <w:t>字以内）</w:t>
      </w:r>
    </w:p>
    <w:p w14:paraId="10BA5B71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1.主要创新内容。重点介绍在</w:t>
      </w: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教育教学</w:t>
      </w: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模式与技术</w:t>
      </w: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应用</w:t>
      </w: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等方面的创新情况。</w:t>
      </w:r>
    </w:p>
    <w:p w14:paraId="5852C4C8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2.技术突破内容（若有）。实现了何种技术突破，该技术突破对教育信息化和数字化转型的意义与价值，在业内所处技术水平。</w:t>
      </w:r>
    </w:p>
    <w:p w14:paraId="7A54187A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3.应用实践突破内容。实现了在哪些应用实践的突破，对国内基础教育发展的意义与价值。</w:t>
      </w:r>
    </w:p>
    <w:p w14:paraId="073BE8C6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4.知识产权情况。知识产权的分布、归属等相关情况。</w:t>
      </w:r>
    </w:p>
    <w:p w14:paraId="205DAF80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黑体" w:cs="Times New Roman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14:ligatures w14:val="none"/>
        </w:rPr>
        <w:t>五、推广价值及风险（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14:ligatures w14:val="none"/>
        </w:rPr>
        <w:t xml:space="preserve">500 </w:t>
      </w:r>
      <w:r>
        <w:rPr>
          <w:rFonts w:hint="eastAsia" w:ascii="黑体" w:hAnsi="黑体" w:eastAsia="黑体" w:cs="Times New Roman"/>
          <w:color w:val="000000"/>
          <w:sz w:val="32"/>
          <w:szCs w:val="32"/>
          <w14:ligatures w14:val="none"/>
        </w:rPr>
        <w:t>字以内）</w:t>
      </w:r>
    </w:p>
    <w:p w14:paraId="4522847C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1.说明该案例的应用前景或已经取得的应用成果。（包括但不限于当前应用规模、当前应用深度广度、运行管理模式、规模化推广等）</w:t>
      </w:r>
    </w:p>
    <w:p w14:paraId="584171B8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2.说明其带来的社会经济价值。</w:t>
      </w:r>
    </w:p>
    <w:p w14:paraId="61B49687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3.在整个基础教育领域的示范引领作用。</w:t>
      </w:r>
    </w:p>
    <w:p w14:paraId="67FFAE74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4.</w:t>
      </w:r>
      <w:r>
        <w:rPr>
          <w:rFonts w:hint="eastAsia" w:ascii="仿宋" w:hAnsi="仿宋" w:eastAsia="仿宋" w:cs="Times New Roman"/>
          <w:color w:val="000000"/>
          <w:spacing w:val="-2"/>
          <w:sz w:val="32"/>
          <w:szCs w:val="32"/>
          <w14:ligatures w14:val="none"/>
        </w:rPr>
        <w:t>案例在应用中可能存在的技术风险和伦理风险等。</w:t>
      </w:r>
    </w:p>
    <w:p w14:paraId="56D48A2E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黑体" w:cs="Times New Roman"/>
          <w:color w:val="000000"/>
          <w:sz w:val="32"/>
          <w:szCs w:val="32"/>
          <w14:ligatures w14:val="none"/>
        </w:rPr>
      </w:pPr>
      <w:r>
        <w:rPr>
          <w:rFonts w:ascii="黑体" w:hAnsi="黑体" w:eastAsia="黑体" w:cs="Times New Roman"/>
          <w:color w:val="000000"/>
          <w:sz w:val="32"/>
          <w:szCs w:val="32"/>
          <w14:ligatures w14:val="none"/>
        </w:rPr>
        <w:t>六、其他相关情况</w:t>
      </w:r>
    </w:p>
    <w:p w14:paraId="32C5F216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1.案例获奖情况。获奖时间、奖项名称、授奖单位。</w:t>
      </w:r>
    </w:p>
    <w:p w14:paraId="6EE4F4A1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2.第三方评价。案例在应用效果、创新实践等方面得到的评价，如用户评价、专家评审意见、第三方检测认证、社会舆论正面评价等。（如有，应说明评价主体，信息来源等相关证明文件）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 w14:paraId="6089BEFF">
      <w:pPr>
        <w:kinsoku w:val="0"/>
        <w:autoSpaceDE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14:ligatures w14:val="none"/>
        </w:rPr>
        <w:t>3.案例相关图片、视频等。（可附网盘或另提供附件）</w:t>
      </w:r>
      <w:r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  <w:t xml:space="preserve"> </w:t>
      </w:r>
    </w:p>
    <w:p w14:paraId="1F7115E1">
      <w:pPr>
        <w:kinsoku w:val="0"/>
        <w:autoSpaceDE w:val="0"/>
        <w:adjustRightInd w:val="0"/>
        <w:snapToGrid w:val="0"/>
        <w:spacing w:after="0" w:line="600" w:lineRule="exact"/>
        <w:jc w:val="both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</w:p>
    <w:p w14:paraId="2061111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D7A5C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944C7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FADEC">
    <w:pPr>
      <w:pStyle w:val="11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1AA1D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11907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611907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E6"/>
    <w:rsid w:val="003437A5"/>
    <w:rsid w:val="00B37A4A"/>
    <w:rsid w:val="00BD5471"/>
    <w:rsid w:val="00C262A0"/>
    <w:rsid w:val="00DA49E6"/>
    <w:rsid w:val="00E514D3"/>
    <w:rsid w:val="6D72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table" w:customStyle="1" w:styleId="37">
    <w:name w:val="Table Normal"/>
    <w:basedOn w:val="1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907</Words>
  <Characters>930</Characters>
  <Lines>9</Lines>
  <Paragraphs>2</Paragraphs>
  <TotalTime>0</TotalTime>
  <ScaleCrop>false</ScaleCrop>
  <LinksUpToDate>false</LinksUpToDate>
  <CharactersWithSpaces>1193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2025-09-25T05:09:00Z</dcterms:created>
  <dc:creator>wei liang</dc:creator>
  <cp:lastModifiedBy>Y.S.Y</cp:lastModifiedBy>
  <dcterms:modified xsi:type="dcterms:W3CDTF">2025-10-15T05:02:26Z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D0E2012C19F948ECABF3A4CDB87BD7BF_13</vt:lpwstr>
  </property>
</Properties>
</file>